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957A" w14:textId="3E791AD1" w:rsidR="00EE2B7C" w:rsidRDefault="000C1C23" w:rsidP="00EE2B7C">
      <w:pPr>
        <w:pStyle w:val="Titolo1"/>
        <w:spacing w:before="0" w:beforeAutospacing="0" w:after="203" w:afterAutospacing="0"/>
        <w:rPr>
          <w:rFonts w:asciiTheme="minorHAnsi" w:hAnsiTheme="minorHAnsi" w:cstheme="minorHAnsi"/>
          <w:sz w:val="28"/>
          <w:szCs w:val="28"/>
        </w:rPr>
      </w:pPr>
      <w:r w:rsidRPr="000C1C23">
        <w:rPr>
          <w:rFonts w:asciiTheme="minorHAnsi" w:hAnsiTheme="minorHAnsi" w:cstheme="minorHAnsi"/>
          <w:sz w:val="28"/>
          <w:szCs w:val="28"/>
        </w:rPr>
        <w:t>C</w:t>
      </w:r>
      <w:r w:rsidR="00EE2B7C" w:rsidRPr="000C1C23">
        <w:rPr>
          <w:rFonts w:asciiTheme="minorHAnsi" w:hAnsiTheme="minorHAnsi" w:cstheme="minorHAnsi"/>
          <w:sz w:val="28"/>
          <w:szCs w:val="28"/>
        </w:rPr>
        <w:t>omunità di pratiche partecipative</w:t>
      </w:r>
      <w:r>
        <w:rPr>
          <w:rFonts w:asciiTheme="minorHAnsi" w:hAnsiTheme="minorHAnsi" w:cstheme="minorHAnsi"/>
          <w:sz w:val="28"/>
          <w:szCs w:val="28"/>
        </w:rPr>
        <w:t xml:space="preserve"> della Regione Emilia-Romagna</w:t>
      </w:r>
    </w:p>
    <w:p w14:paraId="6529CB00" w14:textId="3D93E663" w:rsidR="000C1C23" w:rsidRPr="000C1C23" w:rsidRDefault="000C1C23" w:rsidP="00EE2B7C">
      <w:pPr>
        <w:pStyle w:val="Titolo1"/>
        <w:spacing w:before="0" w:beforeAutospacing="0" w:after="203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percorso</w:t>
      </w:r>
    </w:p>
    <w:p w14:paraId="179F5AD1" w14:textId="77777777" w:rsidR="000C1C23" w:rsidRDefault="000C1C23" w:rsidP="00EE2B7C">
      <w:pPr>
        <w:pStyle w:val="NormaleWeb"/>
        <w:shd w:val="clear" w:color="auto" w:fill="FFFFFF"/>
        <w:spacing w:before="0" w:beforeAutospacing="0" w:after="203" w:afterAutospacing="0"/>
        <w:rPr>
          <w:rFonts w:asciiTheme="minorHAnsi" w:hAnsiTheme="minorHAnsi" w:cstheme="minorHAnsi"/>
          <w:color w:val="1C2024"/>
          <w:sz w:val="28"/>
          <w:szCs w:val="28"/>
        </w:rPr>
      </w:pPr>
    </w:p>
    <w:p w14:paraId="6E34C04E" w14:textId="093C61F5" w:rsidR="000C1C23" w:rsidRDefault="00EE2B7C" w:rsidP="000C1C23">
      <w:pPr>
        <w:pStyle w:val="NormaleWeb"/>
        <w:shd w:val="clear" w:color="auto" w:fill="FFFFFF"/>
        <w:spacing w:before="0" w:beforeAutospacing="0" w:after="203" w:afterAutospacing="0"/>
        <w:jc w:val="center"/>
        <w:rPr>
          <w:rFonts w:asciiTheme="minorHAnsi" w:hAnsiTheme="minorHAnsi" w:cstheme="minorHAnsi"/>
          <w:color w:val="1C2024"/>
          <w:sz w:val="28"/>
          <w:szCs w:val="28"/>
        </w:rPr>
      </w:pPr>
      <w:r w:rsidRPr="000C1C23">
        <w:rPr>
          <w:rFonts w:asciiTheme="minorHAnsi" w:hAnsiTheme="minorHAnsi" w:cstheme="minorHAnsi"/>
          <w:b/>
          <w:bCs/>
          <w:noProof/>
          <w:color w:val="1C2024"/>
          <w:sz w:val="28"/>
          <w:szCs w:val="28"/>
        </w:rPr>
        <w:drawing>
          <wp:inline distT="0" distB="0" distL="0" distR="0" wp14:anchorId="0F4492A1" wp14:editId="74E27D94">
            <wp:extent cx="2667000" cy="1772073"/>
            <wp:effectExtent l="0" t="0" r="0" b="0"/>
            <wp:docPr id="805888105" name="Immagine 5" descr="Paolo Martinez di Futour conduce i partecipanti verso la seconda parte dell'incontro dedicata al lavoro di gruppo secondo la tecnica partecipativa dell'O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olo Martinez di Futour conduce i partecipanti verso la seconda parte dell'incontro dedicata al lavoro di gruppo secondo la tecnica partecipativa dell'OST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11" cy="17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9CDB5" w14:textId="3A0B714E" w:rsidR="00EE2B7C" w:rsidRDefault="000C1C23" w:rsidP="00EE2B7C">
      <w:pPr>
        <w:pStyle w:val="NormaleWeb"/>
        <w:shd w:val="clear" w:color="auto" w:fill="FFFFFF"/>
        <w:spacing w:before="0" w:beforeAutospacing="0" w:after="203" w:afterAutospacing="0"/>
        <w:rPr>
          <w:rFonts w:asciiTheme="minorHAnsi" w:hAnsiTheme="minorHAnsi" w:cstheme="minorHAnsi"/>
          <w:color w:val="1C2024"/>
          <w:sz w:val="28"/>
          <w:szCs w:val="28"/>
        </w:rPr>
      </w:pPr>
      <w:r w:rsidRPr="000C1C23">
        <w:rPr>
          <w:rFonts w:asciiTheme="minorHAnsi" w:hAnsiTheme="minorHAnsi" w:cstheme="minorHAnsi"/>
          <w:color w:val="1C2024"/>
          <w:sz w:val="28"/>
          <w:szCs w:val="28"/>
        </w:rPr>
        <w:t>La comunità di pratiche partecipative della Regione Emilia-Romagna è nata da</w:t>
      </w:r>
      <w:r>
        <w:rPr>
          <w:rFonts w:asciiTheme="minorHAnsi" w:hAnsiTheme="minorHAnsi" w:cstheme="minorHAnsi"/>
          <w:color w:val="1C2024"/>
          <w:sz w:val="28"/>
          <w:szCs w:val="28"/>
        </w:rPr>
        <w:t xml:space="preserve"> un percorso partecipativo, </w:t>
      </w:r>
      <w:r w:rsidR="00EE2B7C" w:rsidRPr="000C1C23">
        <w:rPr>
          <w:rFonts w:asciiTheme="minorHAnsi" w:hAnsiTheme="minorHAnsi" w:cstheme="minorHAnsi"/>
          <w:color w:val="1C2024"/>
          <w:sz w:val="28"/>
          <w:szCs w:val="28"/>
        </w:rPr>
        <w:t>durato circa un anno, che ha coinvolto inizialmente un gruppo ristretto di funzionari, con esperienza in percorsi partecipativi. L’obiettivo di tale comunità è duplice: da un lato concentrarsi sulla </w:t>
      </w:r>
      <w:r w:rsidR="00EE2B7C" w:rsidRPr="000C1C23">
        <w:rPr>
          <w:rStyle w:val="Enfasigrassetto"/>
          <w:rFonts w:asciiTheme="minorHAnsi" w:hAnsiTheme="minorHAnsi" w:cstheme="minorHAnsi"/>
          <w:color w:val="1C2024"/>
          <w:sz w:val="28"/>
          <w:szCs w:val="28"/>
        </w:rPr>
        <w:t>facilitazione</w:t>
      </w:r>
      <w:r w:rsidR="00EE2B7C" w:rsidRPr="000C1C23">
        <w:rPr>
          <w:rFonts w:asciiTheme="minorHAnsi" w:hAnsiTheme="minorHAnsi" w:cstheme="minorHAnsi"/>
          <w:color w:val="1C2024"/>
          <w:sz w:val="28"/>
          <w:szCs w:val="28"/>
        </w:rPr>
        <w:t> e sui</w:t>
      </w:r>
      <w:r w:rsidR="00EE2B7C" w:rsidRPr="000C1C23">
        <w:rPr>
          <w:rStyle w:val="Enfasigrassetto"/>
          <w:rFonts w:asciiTheme="minorHAnsi" w:hAnsiTheme="minorHAnsi" w:cstheme="minorHAnsi"/>
          <w:color w:val="1C2024"/>
          <w:sz w:val="28"/>
          <w:szCs w:val="28"/>
        </w:rPr>
        <w:t> metodi partecipativi</w:t>
      </w:r>
      <w:r w:rsidR="00EE2B7C" w:rsidRPr="000C1C23">
        <w:rPr>
          <w:rFonts w:asciiTheme="minorHAnsi" w:hAnsiTheme="minorHAnsi" w:cstheme="minorHAnsi"/>
          <w:color w:val="1C2024"/>
          <w:sz w:val="28"/>
          <w:szCs w:val="28"/>
        </w:rPr>
        <w:t> per la soluzione creativa dei problemi (creative </w:t>
      </w:r>
      <w:proofErr w:type="spellStart"/>
      <w:r w:rsidR="00EE2B7C" w:rsidRPr="000C1C23">
        <w:rPr>
          <w:rFonts w:asciiTheme="minorHAnsi" w:hAnsiTheme="minorHAnsi" w:cstheme="minorHAnsi"/>
          <w:color w:val="1C2024"/>
          <w:sz w:val="28"/>
          <w:szCs w:val="28"/>
        </w:rPr>
        <w:t>problem</w:t>
      </w:r>
      <w:proofErr w:type="spellEnd"/>
      <w:r w:rsidR="00EE2B7C" w:rsidRPr="000C1C23">
        <w:rPr>
          <w:rFonts w:asciiTheme="minorHAnsi" w:hAnsiTheme="minorHAnsi" w:cstheme="minorHAnsi"/>
          <w:color w:val="1C2024"/>
          <w:sz w:val="28"/>
          <w:szCs w:val="28"/>
        </w:rPr>
        <w:t> solving) e la gestione di progetti partecipativi; dall’altro lato, si tratta di attivare un processo permanente di </w:t>
      </w:r>
      <w:r w:rsidR="00EE2B7C" w:rsidRPr="000C1C23">
        <w:rPr>
          <w:rStyle w:val="Enfasigrassetto"/>
          <w:rFonts w:asciiTheme="minorHAnsi" w:hAnsiTheme="minorHAnsi" w:cstheme="minorHAnsi"/>
          <w:color w:val="1C2024"/>
          <w:sz w:val="28"/>
          <w:szCs w:val="28"/>
        </w:rPr>
        <w:t>innovazione</w:t>
      </w:r>
      <w:r w:rsidR="00EE2B7C" w:rsidRPr="000C1C23">
        <w:rPr>
          <w:rFonts w:asciiTheme="minorHAnsi" w:hAnsiTheme="minorHAnsi" w:cstheme="minorHAnsi"/>
          <w:color w:val="1C2024"/>
          <w:sz w:val="28"/>
          <w:szCs w:val="28"/>
        </w:rPr>
        <w:t> e miglioramento continuo basato sull’ascolto, il coinvolgimento e la valorizzazione delle competenze interne ed esterne rispetto all’organizzazione. Tutto ciò è possibile attraverso attività esperienziali basate sull’</w:t>
      </w:r>
      <w:r w:rsidR="00EE2B7C" w:rsidRPr="000C1C23">
        <w:rPr>
          <w:rStyle w:val="Enfasigrassetto"/>
          <w:rFonts w:asciiTheme="minorHAnsi" w:hAnsiTheme="minorHAnsi" w:cstheme="minorHAnsi"/>
          <w:color w:val="1C2024"/>
          <w:sz w:val="28"/>
          <w:szCs w:val="28"/>
        </w:rPr>
        <w:t>imparare facendo</w:t>
      </w:r>
      <w:r w:rsidR="00EE2B7C" w:rsidRPr="000C1C23">
        <w:rPr>
          <w:rFonts w:asciiTheme="minorHAnsi" w:hAnsiTheme="minorHAnsi" w:cstheme="minorHAnsi"/>
          <w:color w:val="1C2024"/>
          <w:sz w:val="28"/>
          <w:szCs w:val="28"/>
        </w:rPr>
        <w:t> (learning by </w:t>
      </w:r>
      <w:proofErr w:type="spellStart"/>
      <w:r w:rsidR="00EE2B7C" w:rsidRPr="000C1C23">
        <w:rPr>
          <w:rFonts w:asciiTheme="minorHAnsi" w:hAnsiTheme="minorHAnsi" w:cstheme="minorHAnsi"/>
          <w:color w:val="1C2024"/>
          <w:sz w:val="28"/>
          <w:szCs w:val="28"/>
        </w:rPr>
        <w:t>doing</w:t>
      </w:r>
      <w:proofErr w:type="spellEnd"/>
      <w:r w:rsidR="00EE2B7C" w:rsidRPr="000C1C23">
        <w:rPr>
          <w:rFonts w:asciiTheme="minorHAnsi" w:hAnsiTheme="minorHAnsi" w:cstheme="minorHAnsi"/>
          <w:color w:val="1C2024"/>
          <w:sz w:val="28"/>
          <w:szCs w:val="28"/>
        </w:rPr>
        <w:t>) e su come trasferire la conoscenza. Un tema cruciale per il futuro e l’innovazione nelle politiche pubbliche e nei servizi. </w:t>
      </w:r>
    </w:p>
    <w:p w14:paraId="31D49405" w14:textId="77777777" w:rsidR="000C1C23" w:rsidRDefault="00EE2B7C" w:rsidP="00EE2B7C">
      <w:pPr>
        <w:pStyle w:val="NormaleWeb"/>
        <w:shd w:val="clear" w:color="auto" w:fill="FFFFFF"/>
        <w:spacing w:before="0" w:beforeAutospacing="0" w:after="203" w:afterAutospacing="0"/>
        <w:rPr>
          <w:rStyle w:val="Enfasigrassetto"/>
          <w:rFonts w:asciiTheme="minorHAnsi" w:hAnsiTheme="minorHAnsi" w:cstheme="minorHAnsi"/>
          <w:color w:val="1C2024"/>
          <w:sz w:val="28"/>
          <w:szCs w:val="28"/>
        </w:rPr>
      </w:pPr>
      <w:r w:rsidRPr="000C1C23">
        <w:rPr>
          <w:rFonts w:asciiTheme="minorHAnsi" w:hAnsiTheme="minorHAnsi" w:cstheme="minorHAnsi"/>
          <w:noProof/>
          <w:color w:val="1C2024"/>
          <w:sz w:val="28"/>
          <w:szCs w:val="28"/>
        </w:rPr>
        <w:drawing>
          <wp:inline distT="0" distB="0" distL="0" distR="0" wp14:anchorId="54B9D1AD" wp14:editId="660116E1">
            <wp:extent cx="2487655" cy="3536950"/>
            <wp:effectExtent l="0" t="0" r="8255" b="6350"/>
            <wp:docPr id="469418381" name="Immagine 4" descr="Immagine che contiene testo, schermat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418381" name="Immagine 4" descr="Immagine che contiene testo, schermata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47" cy="354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A2021" w14:textId="77777777" w:rsidR="000C1C23" w:rsidRDefault="00EE2B7C" w:rsidP="00EE2B7C">
      <w:pPr>
        <w:pStyle w:val="NormaleWeb"/>
        <w:shd w:val="clear" w:color="auto" w:fill="FFFFFF"/>
        <w:spacing w:before="0" w:beforeAutospacing="0" w:after="203" w:afterAutospacing="0"/>
        <w:rPr>
          <w:rStyle w:val="image-undefined"/>
          <w:rFonts w:asciiTheme="minorHAnsi" w:hAnsiTheme="minorHAnsi" w:cstheme="minorHAnsi"/>
          <w:color w:val="1C2024"/>
          <w:sz w:val="28"/>
          <w:szCs w:val="28"/>
        </w:rPr>
      </w:pPr>
      <w:r w:rsidRPr="000C1C23">
        <w:rPr>
          <w:rStyle w:val="Enfasigrassetto"/>
          <w:rFonts w:asciiTheme="minorHAnsi" w:hAnsiTheme="minorHAnsi" w:cstheme="minorHAnsi"/>
          <w:color w:val="1C2024"/>
          <w:sz w:val="28"/>
          <w:szCs w:val="28"/>
        </w:rPr>
        <w:lastRenderedPageBreak/>
        <w:t>Ma cos’è una comunità di pratiche?</w:t>
      </w:r>
      <w:r w:rsidRPr="000C1C23">
        <w:rPr>
          <w:rStyle w:val="image-undefined"/>
          <w:rFonts w:asciiTheme="minorHAnsi" w:hAnsiTheme="minorHAnsi" w:cstheme="minorHAnsi"/>
          <w:color w:val="1C2024"/>
          <w:sz w:val="28"/>
          <w:szCs w:val="28"/>
        </w:rPr>
        <w:t> </w:t>
      </w:r>
    </w:p>
    <w:p w14:paraId="6E1563E8" w14:textId="52D7ACB9" w:rsidR="00EE2B7C" w:rsidRPr="000C1C23" w:rsidRDefault="00EE2B7C" w:rsidP="00EE2B7C">
      <w:pPr>
        <w:pStyle w:val="NormaleWeb"/>
        <w:shd w:val="clear" w:color="auto" w:fill="FFFFFF"/>
        <w:spacing w:before="0" w:beforeAutospacing="0" w:after="203" w:afterAutospacing="0"/>
        <w:rPr>
          <w:rFonts w:asciiTheme="minorHAnsi" w:hAnsiTheme="minorHAnsi" w:cstheme="minorHAnsi"/>
          <w:color w:val="1C2024"/>
          <w:sz w:val="28"/>
          <w:szCs w:val="28"/>
        </w:rPr>
      </w:pPr>
      <w:r w:rsidRPr="000C1C23">
        <w:rPr>
          <w:rStyle w:val="image-undefined"/>
          <w:rFonts w:asciiTheme="minorHAnsi" w:hAnsiTheme="minorHAnsi" w:cstheme="minorHAnsi"/>
          <w:color w:val="1C2024"/>
          <w:sz w:val="28"/>
          <w:szCs w:val="28"/>
        </w:rPr>
        <w:t>Si tratta di u</w:t>
      </w:r>
      <w:r w:rsidRPr="000C1C23">
        <w:rPr>
          <w:rFonts w:asciiTheme="minorHAnsi" w:hAnsiTheme="minorHAnsi" w:cstheme="minorHAnsi"/>
          <w:color w:val="1C2024"/>
          <w:sz w:val="28"/>
          <w:szCs w:val="28"/>
        </w:rPr>
        <w:t>n gruppo di persone che condividono un interesse o una passione per qualcosa che fanno e imparano come farlo meglio grazie a una regolare attività di interazione reciproca. L’iter di co-progettazione della comunità di pratiche partecipative della Regione Emilia-Romagna ha previsto un percorso con tecniche che vanno dal team building dei funzionari alla condivisione di esperienze, passando per il coaching reciproco e la pratica sul campo. L’obiettivo è stato non solo quello di </w:t>
      </w:r>
      <w:r w:rsidRPr="000C1C23">
        <w:rPr>
          <w:rStyle w:val="Enfasigrassetto"/>
          <w:rFonts w:asciiTheme="minorHAnsi" w:hAnsiTheme="minorHAnsi" w:cstheme="minorHAnsi"/>
          <w:color w:val="1C2024"/>
          <w:sz w:val="28"/>
          <w:szCs w:val="28"/>
        </w:rPr>
        <w:t>formare</w:t>
      </w:r>
      <w:r w:rsidRPr="000C1C23">
        <w:rPr>
          <w:rFonts w:asciiTheme="minorHAnsi" w:hAnsiTheme="minorHAnsi" w:cstheme="minorHAnsi"/>
          <w:color w:val="1C2024"/>
          <w:sz w:val="28"/>
          <w:szCs w:val="28"/>
        </w:rPr>
        <w:t> ma anche di </w:t>
      </w:r>
      <w:r w:rsidRPr="000C1C23">
        <w:rPr>
          <w:rStyle w:val="Enfasigrassetto"/>
          <w:rFonts w:asciiTheme="minorHAnsi" w:hAnsiTheme="minorHAnsi" w:cstheme="minorHAnsi"/>
          <w:color w:val="1C2024"/>
          <w:sz w:val="28"/>
          <w:szCs w:val="28"/>
        </w:rPr>
        <w:t>rendere autonome</w:t>
      </w:r>
      <w:r w:rsidRPr="000C1C23">
        <w:rPr>
          <w:rFonts w:asciiTheme="minorHAnsi" w:hAnsiTheme="minorHAnsi" w:cstheme="minorHAnsi"/>
          <w:color w:val="1C2024"/>
          <w:sz w:val="28"/>
          <w:szCs w:val="28"/>
        </w:rPr>
        <w:t> nel tempo tutte le persone desiderose di continuare a cimentarsi nei percorsi partecipativi. La logica utilizzata nella costruzione del gruppo di lavoro è stata quella della spirale convergente: un processo iterativo e incrementale in cui dapprima si capiscono e conoscono le strutture, poi si identificano gli attori chiave e vengono sviluppati e migliorati i metodi coinvolgendo tali attori; i metodi vengono poi provati e migliorati e viene promossa la rete di attori fino ad aggregare i metodi e strutturare la rete di attori. </w:t>
      </w:r>
    </w:p>
    <w:p w14:paraId="710A06ED" w14:textId="77777777" w:rsidR="000C1C23" w:rsidRDefault="00EE2B7C" w:rsidP="00EE2B7C">
      <w:pPr>
        <w:pStyle w:val="NormaleWeb"/>
        <w:shd w:val="clear" w:color="auto" w:fill="FFFFFF"/>
        <w:spacing w:before="0" w:beforeAutospacing="0" w:after="203" w:afterAutospacing="0"/>
        <w:rPr>
          <w:rFonts w:asciiTheme="minorHAnsi" w:hAnsiTheme="minorHAnsi" w:cstheme="minorHAnsi"/>
          <w:color w:val="1C2024"/>
          <w:sz w:val="28"/>
          <w:szCs w:val="28"/>
        </w:rPr>
      </w:pPr>
      <w:r w:rsidRPr="000C1C23">
        <w:rPr>
          <w:rFonts w:asciiTheme="minorHAnsi" w:hAnsiTheme="minorHAnsi" w:cstheme="minorHAnsi"/>
          <w:noProof/>
          <w:color w:val="1C2024"/>
          <w:sz w:val="28"/>
          <w:szCs w:val="28"/>
        </w:rPr>
        <w:drawing>
          <wp:inline distT="0" distB="0" distL="0" distR="0" wp14:anchorId="77ADB39C" wp14:editId="4533C94E">
            <wp:extent cx="2857500" cy="1898650"/>
            <wp:effectExtent l="0" t="0" r="0" b="6350"/>
            <wp:docPr id="1525725060" name="Immagine 3" descr="La fase conclusiva di lavoro dell'OST (Open Space Technolog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fase conclusiva di lavoro dell'OST (Open Space Technology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69C3D" w14:textId="433F5E1B" w:rsidR="00EE2B7C" w:rsidRPr="000C1C23" w:rsidRDefault="00EE2B7C" w:rsidP="00EE2B7C">
      <w:pPr>
        <w:pStyle w:val="NormaleWeb"/>
        <w:shd w:val="clear" w:color="auto" w:fill="FFFFFF"/>
        <w:spacing w:before="0" w:beforeAutospacing="0" w:after="203" w:afterAutospacing="0"/>
        <w:rPr>
          <w:rFonts w:asciiTheme="minorHAnsi" w:hAnsiTheme="minorHAnsi" w:cstheme="minorHAnsi"/>
          <w:color w:val="1C2024"/>
          <w:sz w:val="28"/>
          <w:szCs w:val="28"/>
        </w:rPr>
      </w:pPr>
      <w:r w:rsidRPr="000C1C23">
        <w:rPr>
          <w:rFonts w:asciiTheme="minorHAnsi" w:hAnsiTheme="minorHAnsi" w:cstheme="minorHAnsi"/>
          <w:color w:val="1C2024"/>
          <w:sz w:val="28"/>
          <w:szCs w:val="28"/>
        </w:rPr>
        <w:t>Fra le azioni concrete già realizzate dal gruppo di lavoro vi è la conduzione di una</w:t>
      </w:r>
      <w:r w:rsidRPr="000C1C23">
        <w:rPr>
          <w:rStyle w:val="Enfasigrassetto"/>
          <w:rFonts w:asciiTheme="minorHAnsi" w:hAnsiTheme="minorHAnsi" w:cstheme="minorHAnsi"/>
          <w:color w:val="1C2024"/>
          <w:sz w:val="28"/>
          <w:szCs w:val="28"/>
        </w:rPr>
        <w:t> indagine interna</w:t>
      </w:r>
      <w:r w:rsidRPr="000C1C23">
        <w:rPr>
          <w:rFonts w:asciiTheme="minorHAnsi" w:hAnsiTheme="minorHAnsi" w:cstheme="minorHAnsi"/>
          <w:color w:val="1C2024"/>
          <w:sz w:val="28"/>
          <w:szCs w:val="28"/>
        </w:rPr>
        <w:t>, attraverso un questionario, sulle attività di partecipazione in Regione. Da quest’analisi sono emersi i collaboratori regionali che si occupano a vario titolo di processi partecipativi. È proprio da questi ultimi che si è partiti per allargare la comunità di pratiche regionali, che conta ad oggi una sessantina di adesioni, in occasione della presentazione ufficiale del progetto durante l’incontro “</w:t>
      </w:r>
      <w:r w:rsidRPr="000C1C23">
        <w:rPr>
          <w:rStyle w:val="Enfasigrassetto"/>
          <w:rFonts w:asciiTheme="minorHAnsi" w:hAnsiTheme="minorHAnsi" w:cstheme="minorHAnsi"/>
          <w:color w:val="1C2024"/>
          <w:sz w:val="28"/>
          <w:szCs w:val="28"/>
        </w:rPr>
        <w:t>Pianeta Partecipazione</w:t>
      </w:r>
      <w:r w:rsidRPr="000C1C23">
        <w:rPr>
          <w:rFonts w:asciiTheme="minorHAnsi" w:hAnsiTheme="minorHAnsi" w:cstheme="minorHAnsi"/>
          <w:color w:val="1C2024"/>
          <w:sz w:val="28"/>
          <w:szCs w:val="28"/>
        </w:rPr>
        <w:t>” che si è svolto il 26 novembre 2018, del quale è possibile consultare </w:t>
      </w:r>
      <w:hyperlink r:id="rId7" w:history="1">
        <w:r w:rsidRPr="000C1C23">
          <w:rPr>
            <w:rStyle w:val="Enfasigrassetto"/>
            <w:rFonts w:asciiTheme="minorHAnsi" w:hAnsiTheme="minorHAnsi" w:cstheme="minorHAnsi"/>
            <w:color w:val="CB1D15"/>
            <w:sz w:val="28"/>
            <w:szCs w:val="28"/>
          </w:rPr>
          <w:t>l'infografica</w:t>
        </w:r>
        <w:r w:rsidRPr="000C1C23">
          <w:rPr>
            <w:rStyle w:val="Collegamentoipertestuale"/>
            <w:rFonts w:asciiTheme="minorHAnsi" w:hAnsiTheme="minorHAnsi" w:cstheme="minorHAnsi"/>
            <w:color w:val="CB1D15"/>
            <w:sz w:val="28"/>
            <w:szCs w:val="28"/>
          </w:rPr>
          <w:t> (</w:t>
        </w:r>
        <w:r w:rsidRPr="000C1C23">
          <w:rPr>
            <w:rFonts w:asciiTheme="minorHAnsi" w:hAnsiTheme="minorHAnsi" w:cstheme="minorHAnsi"/>
            <w:noProof/>
            <w:color w:val="CB1D15"/>
            <w:sz w:val="28"/>
            <w:szCs w:val="28"/>
          </w:rPr>
          <mc:AlternateContent>
            <mc:Choice Requires="wps">
              <w:drawing>
                <wp:inline distT="0" distB="0" distL="0" distR="0" wp14:anchorId="5DD058BD" wp14:editId="3EDF3993">
                  <wp:extent cx="304800" cy="304800"/>
                  <wp:effectExtent l="0" t="0" r="0" b="0"/>
                  <wp:docPr id="1198121850" name="Rettangolo 2" descr="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832C07E" id="Rettangolo 2" o:spid="_x0000_s1026" alt="png" href="https://partecipazione.regione.emilia-romagna.it/materiali/documenti/comunita-di-pratiche-partecipative/infografica-ost-26-nov-in-cifr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0C1C23">
          <w:rPr>
            <w:rStyle w:val="Collegamentoipertestuale"/>
            <w:rFonts w:asciiTheme="minorHAnsi" w:hAnsiTheme="minorHAnsi" w:cstheme="minorHAnsi"/>
            <w:color w:val="CB1D15"/>
            <w:sz w:val="28"/>
            <w:szCs w:val="28"/>
          </w:rPr>
          <w:t>147.29 KB)</w:t>
        </w:r>
      </w:hyperlink>
      <w:r w:rsidRPr="000C1C23">
        <w:rPr>
          <w:rFonts w:asciiTheme="minorHAnsi" w:hAnsiTheme="minorHAnsi" w:cstheme="minorHAnsi"/>
          <w:color w:val="1C2024"/>
          <w:sz w:val="28"/>
          <w:szCs w:val="28"/>
        </w:rPr>
        <w:t> e un report </w:t>
      </w:r>
      <w:hyperlink r:id="rId8" w:history="1">
        <w:r w:rsidRPr="000C1C23">
          <w:rPr>
            <w:rStyle w:val="Enfasigrassetto"/>
            <w:rFonts w:asciiTheme="minorHAnsi" w:hAnsiTheme="minorHAnsi" w:cstheme="minorHAnsi"/>
            <w:color w:val="CB1D15"/>
            <w:sz w:val="28"/>
            <w:szCs w:val="28"/>
          </w:rPr>
          <w:t>qui</w:t>
        </w:r>
        <w:r w:rsidRPr="000C1C23">
          <w:rPr>
            <w:rStyle w:val="Collegamentoipertestuale"/>
            <w:rFonts w:asciiTheme="minorHAnsi" w:hAnsiTheme="minorHAnsi" w:cstheme="minorHAnsi"/>
            <w:color w:val="CB1D15"/>
            <w:sz w:val="28"/>
            <w:szCs w:val="28"/>
          </w:rPr>
          <w:t> (</w:t>
        </w:r>
        <w:r w:rsidRPr="000C1C23">
          <w:rPr>
            <w:rFonts w:asciiTheme="minorHAnsi" w:hAnsiTheme="minorHAnsi" w:cstheme="minorHAnsi"/>
            <w:noProof/>
            <w:color w:val="CB1D15"/>
            <w:sz w:val="28"/>
            <w:szCs w:val="28"/>
          </w:rPr>
          <mc:AlternateContent>
            <mc:Choice Requires="wps">
              <w:drawing>
                <wp:inline distT="0" distB="0" distL="0" distR="0" wp14:anchorId="1CE92840" wp14:editId="1AFC1278">
                  <wp:extent cx="304800" cy="304800"/>
                  <wp:effectExtent l="0" t="0" r="0" b="0"/>
                  <wp:docPr id="2141286178" name="Rettangolo 1" descr="pd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E5F37D5" id="Rettangolo 1" o:spid="_x0000_s1026" alt="pdf" href="https://partecipazione.regione.emilia-romagna.it/materiali/documenti/comunita-di-pratiche-partecipative/report_pianeta-partecipazione_cdpp_rer.pdf/@@download/file/Report_Pianeta Partecipazione_CdPP_RER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0C1C23">
          <w:rPr>
            <w:rStyle w:val="Collegamentoipertestuale"/>
            <w:rFonts w:asciiTheme="minorHAnsi" w:hAnsiTheme="minorHAnsi" w:cstheme="minorHAnsi"/>
            <w:color w:val="CB1D15"/>
            <w:sz w:val="28"/>
            <w:szCs w:val="28"/>
          </w:rPr>
          <w:t>5.77 MB)</w:t>
        </w:r>
      </w:hyperlink>
      <w:r w:rsidRPr="000C1C23">
        <w:rPr>
          <w:rFonts w:asciiTheme="minorHAnsi" w:hAnsiTheme="minorHAnsi" w:cstheme="minorHAnsi"/>
          <w:color w:val="1C2024"/>
          <w:sz w:val="28"/>
          <w:szCs w:val="28"/>
        </w:rPr>
        <w:t>. </w:t>
      </w:r>
    </w:p>
    <w:p w14:paraId="2FBA3AEB" w14:textId="25491D19" w:rsidR="00EE2B7C" w:rsidRPr="000C1C23" w:rsidRDefault="00EE2B7C" w:rsidP="00EE2B7C">
      <w:pPr>
        <w:shd w:val="clear" w:color="auto" w:fill="FFFFFF"/>
        <w:rPr>
          <w:rFonts w:cstheme="minorHAnsi"/>
          <w:color w:val="1C2024"/>
          <w:sz w:val="28"/>
          <w:szCs w:val="28"/>
        </w:rPr>
      </w:pPr>
    </w:p>
    <w:p w14:paraId="3189B5AB" w14:textId="77777777" w:rsidR="00EE2B7C" w:rsidRPr="000C1C23" w:rsidRDefault="00EE2B7C" w:rsidP="00EE2B7C">
      <w:pPr>
        <w:rPr>
          <w:rFonts w:cstheme="minorHAnsi"/>
          <w:sz w:val="28"/>
          <w:szCs w:val="28"/>
        </w:rPr>
      </w:pPr>
    </w:p>
    <w:sectPr w:rsidR="00EE2B7C" w:rsidRPr="000C1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EE"/>
    <w:rsid w:val="00057978"/>
    <w:rsid w:val="000A44EE"/>
    <w:rsid w:val="000C1C23"/>
    <w:rsid w:val="00106C8E"/>
    <w:rsid w:val="001733E4"/>
    <w:rsid w:val="001F1C53"/>
    <w:rsid w:val="00216EE7"/>
    <w:rsid w:val="00240BBB"/>
    <w:rsid w:val="00275651"/>
    <w:rsid w:val="002E7504"/>
    <w:rsid w:val="003E28FA"/>
    <w:rsid w:val="004261EF"/>
    <w:rsid w:val="004E663E"/>
    <w:rsid w:val="004F5810"/>
    <w:rsid w:val="00645C0E"/>
    <w:rsid w:val="0071675D"/>
    <w:rsid w:val="007B2E20"/>
    <w:rsid w:val="00814004"/>
    <w:rsid w:val="00972E72"/>
    <w:rsid w:val="009F76EF"/>
    <w:rsid w:val="00A03C3F"/>
    <w:rsid w:val="00A11ECB"/>
    <w:rsid w:val="00AB531E"/>
    <w:rsid w:val="00B10800"/>
    <w:rsid w:val="00B31A5A"/>
    <w:rsid w:val="00B72F6A"/>
    <w:rsid w:val="00CC4F58"/>
    <w:rsid w:val="00CE2B44"/>
    <w:rsid w:val="00CE57B1"/>
    <w:rsid w:val="00D51182"/>
    <w:rsid w:val="00EE2B7C"/>
    <w:rsid w:val="00F0224D"/>
    <w:rsid w:val="00F43C23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6C40"/>
  <w15:chartTrackingRefBased/>
  <w15:docId w15:val="{2898DFAD-9395-499E-A71D-E75F9DBC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4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44E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A44E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44E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11ECB"/>
    <w:rPr>
      <w:b/>
      <w:bCs/>
    </w:rPr>
  </w:style>
  <w:style w:type="paragraph" w:customStyle="1" w:styleId="p2">
    <w:name w:val="p2"/>
    <w:basedOn w:val="Normale"/>
    <w:rsid w:val="0021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B1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B10800"/>
  </w:style>
  <w:style w:type="character" w:customStyle="1" w:styleId="apple-converted-space">
    <w:name w:val="apple-converted-space"/>
    <w:basedOn w:val="Carpredefinitoparagrafo"/>
    <w:rsid w:val="00B10800"/>
  </w:style>
  <w:style w:type="character" w:customStyle="1" w:styleId="s4">
    <w:name w:val="s4"/>
    <w:basedOn w:val="Carpredefinitoparagrafo"/>
    <w:rsid w:val="00B10800"/>
  </w:style>
  <w:style w:type="paragraph" w:styleId="NormaleWeb">
    <w:name w:val="Normal (Web)"/>
    <w:basedOn w:val="Normale"/>
    <w:uiPriority w:val="99"/>
    <w:semiHidden/>
    <w:unhideWhenUsed/>
    <w:rsid w:val="009F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F76EF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4F58"/>
    <w:rPr>
      <w:color w:val="954F72" w:themeColor="followedHyperlink"/>
      <w:u w:val="single"/>
    </w:rPr>
  </w:style>
  <w:style w:type="character" w:customStyle="1" w:styleId="image-undefined">
    <w:name w:val="image-undefined"/>
    <w:basedOn w:val="Carpredefinitoparagrafo"/>
    <w:rsid w:val="00EE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1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ecipazione.regione.emilia-romagna.it/materiali/documenti/comunita-di-pratiche-partecipative/report_pianeta-partecipazione_cdpp_rer.pdf/@@download/file/Report_Pianeta%20Partecipazione_CdPP_R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rtecipazione.regione.emilia-romagna.it/materiali/documenti/comunita-di-pratiche-partecipative/infografica-ost-26-nov-in-cifr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Gamberini Laura</dc:creator>
  <cp:keywords/>
  <dc:description/>
  <cp:lastModifiedBy>Laura Gamberini</cp:lastModifiedBy>
  <cp:revision>2</cp:revision>
  <dcterms:created xsi:type="dcterms:W3CDTF">2023-06-27T10:16:00Z</dcterms:created>
  <dcterms:modified xsi:type="dcterms:W3CDTF">2023-06-27T10:16:00Z</dcterms:modified>
</cp:coreProperties>
</file>